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77" w:rsidRDefault="00701B77" w:rsidP="00701B77">
      <w:pPr>
        <w:pStyle w:val="a3"/>
        <w:spacing w:line="680" w:lineRule="exact"/>
        <w:ind w:left="0" w:firstLine="0"/>
        <w:jc w:val="both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附件1</w:t>
      </w:r>
    </w:p>
    <w:p w:rsidR="00701B77" w:rsidRDefault="00701B77" w:rsidP="00701B77">
      <w:pPr>
        <w:pStyle w:val="a3"/>
        <w:spacing w:line="680" w:lineRule="exact"/>
        <w:jc w:val="both"/>
        <w:rPr>
          <w:rFonts w:ascii="宋体" w:hAnsi="宋体" w:cs="宋体"/>
          <w:sz w:val="36"/>
          <w:szCs w:val="36"/>
        </w:rPr>
      </w:pPr>
    </w:p>
    <w:p w:rsidR="00701B77" w:rsidRDefault="00701B77" w:rsidP="00701B77">
      <w:pPr>
        <w:pStyle w:val="a3"/>
        <w:spacing w:line="680" w:lineRule="exact"/>
        <w:jc w:val="both"/>
        <w:rPr>
          <w:rFonts w:ascii="宋体" w:hAnsi="宋体" w:cs="宋体"/>
          <w:sz w:val="36"/>
          <w:szCs w:val="36"/>
        </w:rPr>
      </w:pPr>
    </w:p>
    <w:p w:rsidR="00701B77" w:rsidRDefault="00701B77" w:rsidP="00701B77">
      <w:pPr>
        <w:pStyle w:val="a3"/>
        <w:spacing w:line="640" w:lineRule="exact"/>
        <w:ind w:left="0" w:firstLine="420"/>
        <w:jc w:val="distribute"/>
        <w:rPr>
          <w:rFonts w:ascii="黑体" w:eastAsia="黑体" w:hAnsi="黑体" w:cs="宋体"/>
          <w:b w:val="0"/>
          <w:bCs w:val="0"/>
          <w:sz w:val="48"/>
          <w:szCs w:val="52"/>
        </w:rPr>
      </w:pPr>
      <w:r>
        <w:rPr>
          <w:rFonts w:ascii="黑体" w:eastAsia="黑体" w:hAnsi="黑体" w:cs="宋体"/>
          <w:b w:val="0"/>
          <w:bCs w:val="0"/>
          <w:sz w:val="48"/>
          <w:szCs w:val="52"/>
        </w:rPr>
        <w:t>河池市</w:t>
      </w:r>
      <w:r>
        <w:rPr>
          <w:rFonts w:ascii="黑体" w:eastAsia="黑体" w:hAnsi="黑体" w:cs="宋体" w:hint="eastAsia"/>
          <w:b w:val="0"/>
          <w:bCs w:val="0"/>
          <w:sz w:val="48"/>
          <w:szCs w:val="52"/>
        </w:rPr>
        <w:t>人民政府</w:t>
      </w:r>
    </w:p>
    <w:p w:rsidR="00701B77" w:rsidRDefault="00701B77" w:rsidP="00701B77">
      <w:pPr>
        <w:pStyle w:val="a3"/>
        <w:spacing w:line="640" w:lineRule="exact"/>
        <w:ind w:left="0" w:firstLine="420"/>
        <w:jc w:val="distribute"/>
        <w:rPr>
          <w:rFonts w:ascii="黑体" w:eastAsia="黑体" w:hAnsi="黑体" w:cs="宋体"/>
          <w:b w:val="0"/>
          <w:bCs w:val="0"/>
          <w:sz w:val="48"/>
          <w:szCs w:val="52"/>
        </w:rPr>
      </w:pPr>
      <w:r>
        <w:rPr>
          <w:rFonts w:ascii="黑体" w:eastAsia="黑体" w:hAnsi="黑体" w:cs="宋体" w:hint="eastAsia"/>
          <w:b w:val="0"/>
          <w:bCs w:val="0"/>
          <w:sz w:val="48"/>
          <w:szCs w:val="52"/>
        </w:rPr>
        <w:t>慕华成志教育科技有限公司</w:t>
      </w:r>
    </w:p>
    <w:p w:rsidR="00701B77" w:rsidRDefault="00701B77" w:rsidP="00701B77">
      <w:pPr>
        <w:pStyle w:val="a3"/>
        <w:spacing w:line="680" w:lineRule="exact"/>
        <w:rPr>
          <w:rFonts w:ascii="宋体" w:hAnsi="宋体" w:cs="宋体"/>
          <w:b w:val="0"/>
          <w:bCs w:val="0"/>
          <w:sz w:val="44"/>
          <w:szCs w:val="44"/>
        </w:rPr>
      </w:pPr>
    </w:p>
    <w:p w:rsidR="00701B77" w:rsidRDefault="00701B77" w:rsidP="00701B77">
      <w:pPr>
        <w:pStyle w:val="a3"/>
        <w:spacing w:line="720" w:lineRule="auto"/>
        <w:ind w:left="0" w:firstLine="0"/>
        <w:jc w:val="both"/>
        <w:rPr>
          <w:rFonts w:ascii="黑体" w:eastAsia="黑体" w:hAnsi="黑体" w:cs="宋体"/>
          <w:b w:val="0"/>
          <w:bCs w:val="0"/>
          <w:szCs w:val="52"/>
        </w:rPr>
      </w:pPr>
    </w:p>
    <w:p w:rsidR="00701B77" w:rsidRDefault="00701B77" w:rsidP="00701B77">
      <w:pPr>
        <w:pStyle w:val="a3"/>
        <w:spacing w:line="640" w:lineRule="exact"/>
        <w:ind w:left="0" w:firstLine="420"/>
        <w:rPr>
          <w:rFonts w:ascii="黑体" w:eastAsia="黑体" w:hAnsi="黑体" w:cs="宋体"/>
          <w:b w:val="0"/>
          <w:bCs w:val="0"/>
          <w:szCs w:val="52"/>
        </w:rPr>
      </w:pPr>
      <w:r>
        <w:rPr>
          <w:rFonts w:ascii="黑体" w:eastAsia="黑体" w:hAnsi="黑体" w:cs="宋体" w:hint="eastAsia"/>
          <w:b w:val="0"/>
          <w:bCs w:val="0"/>
          <w:szCs w:val="52"/>
        </w:rPr>
        <w:t>战 略 合 作 框 架 协 议</w:t>
      </w:r>
    </w:p>
    <w:p w:rsidR="00701B77" w:rsidRDefault="00701B77" w:rsidP="00701B77">
      <w:pPr>
        <w:pStyle w:val="a3"/>
        <w:spacing w:line="560" w:lineRule="exact"/>
        <w:ind w:left="0" w:firstLine="420"/>
        <w:rPr>
          <w:rFonts w:ascii="黑体" w:eastAsia="黑体" w:hAnsi="黑体" w:cs="宋体"/>
          <w:b w:val="0"/>
          <w:bCs w:val="0"/>
          <w:sz w:val="44"/>
          <w:szCs w:val="44"/>
        </w:rPr>
      </w:pPr>
      <w:r>
        <w:rPr>
          <w:rFonts w:ascii="黑体" w:eastAsia="黑体" w:hAnsi="黑体" w:cs="宋体" w:hint="eastAsia"/>
          <w:b w:val="0"/>
          <w:bCs w:val="0"/>
          <w:sz w:val="44"/>
          <w:szCs w:val="44"/>
        </w:rPr>
        <w:t>（征求意见稿）</w:t>
      </w:r>
    </w:p>
    <w:p w:rsidR="00701B77" w:rsidRDefault="00701B77" w:rsidP="00701B77">
      <w:pPr>
        <w:pStyle w:val="a3"/>
        <w:spacing w:line="680" w:lineRule="exact"/>
        <w:rPr>
          <w:rFonts w:ascii="宋体" w:hAnsi="宋体" w:cs="宋体"/>
          <w:b w:val="0"/>
          <w:bCs w:val="0"/>
          <w:sz w:val="36"/>
          <w:szCs w:val="36"/>
        </w:rPr>
      </w:pPr>
    </w:p>
    <w:p w:rsidR="00701B77" w:rsidRDefault="00701B77" w:rsidP="00701B77">
      <w:pPr>
        <w:pStyle w:val="a3"/>
        <w:spacing w:line="680" w:lineRule="exact"/>
        <w:jc w:val="both"/>
        <w:rPr>
          <w:rFonts w:ascii="宋体" w:hAnsi="宋体" w:cs="宋体"/>
          <w:b w:val="0"/>
          <w:bCs w:val="0"/>
          <w:sz w:val="36"/>
          <w:szCs w:val="36"/>
        </w:rPr>
      </w:pPr>
    </w:p>
    <w:p w:rsidR="00701B77" w:rsidRDefault="00701B77" w:rsidP="00701B77">
      <w:pPr>
        <w:pStyle w:val="a3"/>
        <w:spacing w:line="680" w:lineRule="exact"/>
        <w:rPr>
          <w:rFonts w:ascii="宋体" w:hAnsi="宋体" w:cs="宋体" w:hint="eastAsia"/>
          <w:b w:val="0"/>
          <w:bCs w:val="0"/>
          <w:sz w:val="36"/>
          <w:szCs w:val="36"/>
        </w:rPr>
      </w:pPr>
    </w:p>
    <w:p w:rsidR="00701B77" w:rsidRDefault="00701B77" w:rsidP="00701B77">
      <w:pPr>
        <w:pStyle w:val="a3"/>
        <w:spacing w:line="680" w:lineRule="exact"/>
        <w:rPr>
          <w:rFonts w:ascii="宋体" w:hAnsi="宋体" w:cs="宋体" w:hint="eastAsia"/>
          <w:b w:val="0"/>
          <w:bCs w:val="0"/>
          <w:sz w:val="36"/>
          <w:szCs w:val="36"/>
        </w:rPr>
      </w:pPr>
    </w:p>
    <w:p w:rsidR="00701B77" w:rsidRDefault="00701B77" w:rsidP="00701B77">
      <w:pPr>
        <w:pStyle w:val="a3"/>
        <w:spacing w:line="680" w:lineRule="exact"/>
        <w:rPr>
          <w:rFonts w:ascii="宋体" w:hAnsi="宋体" w:cs="宋体" w:hint="eastAsia"/>
          <w:b w:val="0"/>
          <w:bCs w:val="0"/>
          <w:sz w:val="36"/>
          <w:szCs w:val="36"/>
        </w:rPr>
      </w:pPr>
    </w:p>
    <w:p w:rsidR="00701B77" w:rsidRDefault="00701B77" w:rsidP="00701B77">
      <w:pPr>
        <w:pStyle w:val="a3"/>
        <w:spacing w:line="680" w:lineRule="exact"/>
        <w:rPr>
          <w:rFonts w:ascii="宋体" w:hAnsi="宋体" w:cs="宋体"/>
          <w:b w:val="0"/>
          <w:bCs w:val="0"/>
          <w:sz w:val="36"/>
          <w:szCs w:val="36"/>
        </w:rPr>
      </w:pPr>
    </w:p>
    <w:p w:rsidR="00701B77" w:rsidRDefault="00701B77" w:rsidP="00701B77">
      <w:pPr>
        <w:pStyle w:val="a3"/>
        <w:spacing w:line="680" w:lineRule="exact"/>
        <w:ind w:left="0" w:firstLine="0"/>
        <w:rPr>
          <w:rFonts w:ascii="宋体" w:hAnsi="宋体" w:cs="宋体"/>
          <w:b w:val="0"/>
          <w:bCs w:val="0"/>
          <w:sz w:val="36"/>
          <w:szCs w:val="36"/>
        </w:rPr>
      </w:pPr>
      <w:r>
        <w:rPr>
          <w:rFonts w:ascii="宋体" w:hAnsi="宋体" w:cs="宋体" w:hint="eastAsia"/>
          <w:b w:val="0"/>
          <w:bCs w:val="0"/>
          <w:sz w:val="36"/>
          <w:szCs w:val="36"/>
        </w:rPr>
        <w:t>二○二一年十一月</w:t>
      </w:r>
    </w:p>
    <w:p w:rsidR="00701B77" w:rsidRDefault="00701B77" w:rsidP="00701B77">
      <w:pPr>
        <w:pStyle w:val="a3"/>
        <w:spacing w:line="680" w:lineRule="exact"/>
        <w:ind w:left="0" w:firstLine="0"/>
        <w:jc w:val="both"/>
        <w:rPr>
          <w:rFonts w:ascii="宋体" w:hAnsi="宋体" w:cs="宋体"/>
          <w:b w:val="0"/>
          <w:bCs w:val="0"/>
          <w:sz w:val="36"/>
          <w:szCs w:val="36"/>
        </w:rPr>
      </w:pPr>
    </w:p>
    <w:p w:rsidR="00701B77" w:rsidRDefault="00701B77" w:rsidP="00701B77">
      <w:pPr>
        <w:pStyle w:val="a3"/>
        <w:spacing w:line="680" w:lineRule="exact"/>
        <w:jc w:val="distribute"/>
        <w:rPr>
          <w:rFonts w:ascii="黑体" w:eastAsia="黑体" w:hAnsi="黑体" w:cs="宋体"/>
          <w:b w:val="0"/>
          <w:bCs w:val="0"/>
          <w:sz w:val="44"/>
          <w:szCs w:val="36"/>
        </w:rPr>
      </w:pPr>
    </w:p>
    <w:p w:rsidR="00701B77" w:rsidRDefault="00701B77" w:rsidP="00701B77">
      <w:pPr>
        <w:pStyle w:val="a3"/>
        <w:spacing w:line="680" w:lineRule="exact"/>
        <w:jc w:val="distribute"/>
        <w:rPr>
          <w:rFonts w:ascii="黑体" w:eastAsia="黑体" w:hAnsi="黑体" w:cs="宋体"/>
          <w:b w:val="0"/>
          <w:bCs w:val="0"/>
          <w:sz w:val="44"/>
          <w:szCs w:val="36"/>
        </w:rPr>
      </w:pPr>
    </w:p>
    <w:p w:rsidR="00701B77" w:rsidRDefault="00701B77" w:rsidP="00701B77">
      <w:pPr>
        <w:pStyle w:val="a3"/>
        <w:spacing w:line="680" w:lineRule="exact"/>
        <w:jc w:val="distribute"/>
        <w:rPr>
          <w:rFonts w:ascii="黑体" w:eastAsia="黑体" w:hAnsi="黑体" w:cs="宋体"/>
          <w:b w:val="0"/>
          <w:bCs w:val="0"/>
          <w:sz w:val="44"/>
          <w:szCs w:val="36"/>
        </w:rPr>
      </w:pPr>
    </w:p>
    <w:p w:rsidR="00701B77" w:rsidRDefault="00701B77" w:rsidP="00701B77">
      <w:pPr>
        <w:pStyle w:val="a3"/>
        <w:spacing w:line="680" w:lineRule="exact"/>
        <w:jc w:val="distribute"/>
        <w:rPr>
          <w:rFonts w:ascii="黑体" w:eastAsia="黑体" w:hAnsi="黑体" w:cs="宋体"/>
          <w:b w:val="0"/>
          <w:bCs w:val="0"/>
          <w:sz w:val="44"/>
          <w:szCs w:val="36"/>
        </w:rPr>
      </w:pPr>
      <w:r>
        <w:rPr>
          <w:rFonts w:ascii="黑体" w:eastAsia="黑体" w:hAnsi="黑体" w:cs="宋体" w:hint="eastAsia"/>
          <w:b w:val="0"/>
          <w:bCs w:val="0"/>
          <w:sz w:val="44"/>
          <w:szCs w:val="36"/>
        </w:rPr>
        <w:lastRenderedPageBreak/>
        <w:t>河池市人民政府</w:t>
      </w:r>
    </w:p>
    <w:p w:rsidR="00701B77" w:rsidRDefault="00701B77" w:rsidP="00701B77">
      <w:pPr>
        <w:pStyle w:val="a3"/>
        <w:spacing w:line="680" w:lineRule="exact"/>
        <w:jc w:val="distribute"/>
        <w:rPr>
          <w:rFonts w:ascii="黑体" w:eastAsia="黑体" w:hAnsi="黑体" w:cs="宋体"/>
          <w:b w:val="0"/>
          <w:bCs w:val="0"/>
          <w:sz w:val="44"/>
          <w:szCs w:val="36"/>
        </w:rPr>
      </w:pPr>
      <w:r>
        <w:rPr>
          <w:rFonts w:ascii="黑体" w:eastAsia="黑体" w:hAnsi="黑体" w:cs="宋体" w:hint="eastAsia"/>
          <w:b w:val="0"/>
          <w:bCs w:val="0"/>
          <w:sz w:val="44"/>
          <w:szCs w:val="36"/>
        </w:rPr>
        <w:t>慕华成志教育科技有限公司</w:t>
      </w:r>
    </w:p>
    <w:p w:rsidR="00701B77" w:rsidRDefault="00701B77" w:rsidP="00701B77">
      <w:pPr>
        <w:pStyle w:val="a3"/>
        <w:spacing w:line="680" w:lineRule="exact"/>
        <w:rPr>
          <w:rFonts w:ascii="黑体" w:eastAsia="黑体" w:hAnsi="黑体" w:cs="宋体"/>
          <w:b w:val="0"/>
          <w:bCs w:val="0"/>
          <w:sz w:val="44"/>
          <w:szCs w:val="44"/>
        </w:rPr>
      </w:pPr>
    </w:p>
    <w:p w:rsidR="00701B77" w:rsidRDefault="00701B77" w:rsidP="00701B77">
      <w:pPr>
        <w:pStyle w:val="a3"/>
        <w:spacing w:line="680" w:lineRule="exact"/>
        <w:rPr>
          <w:rFonts w:ascii="黑体" w:eastAsia="黑体" w:hAnsi="黑体" w:cs="宋体"/>
          <w:b w:val="0"/>
          <w:bCs w:val="0"/>
          <w:sz w:val="44"/>
          <w:szCs w:val="44"/>
        </w:rPr>
      </w:pPr>
      <w:r>
        <w:rPr>
          <w:rFonts w:ascii="黑体" w:eastAsia="黑体" w:hAnsi="黑体" w:cs="宋体" w:hint="eastAsia"/>
          <w:b w:val="0"/>
          <w:bCs w:val="0"/>
          <w:sz w:val="44"/>
          <w:szCs w:val="44"/>
        </w:rPr>
        <w:t>战略合作框架协议</w:t>
      </w:r>
    </w:p>
    <w:p w:rsidR="00701B77" w:rsidRDefault="00701B77" w:rsidP="00701B77">
      <w:pPr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              </w:t>
      </w:r>
    </w:p>
    <w:p w:rsidR="00701B77" w:rsidRDefault="00701B77" w:rsidP="00701B77">
      <w:pPr>
        <w:rPr>
          <w:rFonts w:ascii="仿宋" w:eastAsia="仿宋" w:hAnsi="仿宋" w:cs="仿宋"/>
          <w:b/>
          <w:szCs w:val="32"/>
        </w:rPr>
      </w:pPr>
    </w:p>
    <w:p w:rsidR="00701B77" w:rsidRDefault="00701B77" w:rsidP="00701B77">
      <w:pPr>
        <w:spacing w:line="560" w:lineRule="exact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甲方：</w:t>
      </w:r>
      <w:r>
        <w:rPr>
          <w:rFonts w:ascii="仿宋" w:eastAsia="仿宋" w:hAnsi="仿宋" w:cs="仿宋"/>
          <w:b/>
          <w:szCs w:val="32"/>
        </w:rPr>
        <w:t>河池市</w:t>
      </w:r>
      <w:r>
        <w:rPr>
          <w:rFonts w:ascii="仿宋" w:eastAsia="仿宋" w:hAnsi="仿宋" w:cs="仿宋" w:hint="eastAsia"/>
          <w:b/>
          <w:szCs w:val="32"/>
        </w:rPr>
        <w:t>人民政府</w:t>
      </w:r>
      <w:r>
        <w:rPr>
          <w:rFonts w:ascii="仿宋" w:eastAsia="仿宋" w:hAnsi="仿宋" w:cs="仿宋"/>
          <w:b/>
          <w:szCs w:val="32"/>
        </w:rPr>
        <w:t xml:space="preserve"> </w:t>
      </w:r>
    </w:p>
    <w:p w:rsidR="00701B77" w:rsidRDefault="00701B77" w:rsidP="00701B77">
      <w:pPr>
        <w:spacing w:line="560" w:lineRule="exact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乙方：慕华成志教育科技有限公司</w:t>
      </w:r>
    </w:p>
    <w:p w:rsidR="00701B77" w:rsidRDefault="00701B77" w:rsidP="00701B77">
      <w:pPr>
        <w:adjustRightInd w:val="0"/>
        <w:snapToGrid w:val="0"/>
        <w:spacing w:line="560" w:lineRule="exact"/>
        <w:ind w:left="0" w:firstLineChars="200" w:firstLine="560"/>
        <w:rPr>
          <w:rFonts w:ascii="黑体" w:eastAsia="黑体" w:hAnsi="黑体" w:cs="黑体"/>
          <w:snapToGrid w:val="0"/>
          <w:sz w:val="28"/>
          <w:szCs w:val="32"/>
        </w:rPr>
      </w:pP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b/>
          <w:bCs/>
          <w:szCs w:val="32"/>
        </w:rPr>
      </w:pPr>
      <w:bookmarkStart w:id="0" w:name="OLE_LINK4"/>
      <w:r>
        <w:rPr>
          <w:rFonts w:ascii="仿宋_GB2312" w:hAnsi="仿宋_GB2312" w:cs="仿宋_GB2312" w:hint="eastAsia"/>
          <w:szCs w:val="32"/>
        </w:rPr>
        <w:t>河池市，隶属于广西壮族自治区,地处广西西北部、云贵高原南缘，是祖国西南腹地走向珠三角、走向东盟的咽喉要塞。河池素有“六乡之誉”,是中国有色金属之乡、中国水电之乡、世界长寿之乡、世界铜鼓之乡、歌仙刘三姐故乡、红七军和韦拔群故乡。河池市各级领导非常重视教育事业发展，各项教育政策举措持续高投入谋长足发展，在提高质量、均衡发展等方面成效显著，百姓有了更多获得感，人民教育的社会满意度不断提升。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在线教育是清华大学面向未来的战略部署，慕华教育是清华大学资产管理有限公司出资设立的</w:t>
      </w:r>
      <w:r>
        <w:rPr>
          <w:rFonts w:ascii="仿宋_GB2312" w:hAnsi="仿宋_GB2312" w:cs="仿宋_GB2312" w:hint="eastAsia"/>
          <w:bCs/>
          <w:szCs w:val="32"/>
        </w:rPr>
        <w:t>一级</w:t>
      </w:r>
      <w:r>
        <w:rPr>
          <w:rFonts w:ascii="仿宋_GB2312" w:hAnsi="仿宋_GB2312" w:cs="仿宋_GB2312" w:hint="eastAsia"/>
          <w:szCs w:val="32"/>
        </w:rPr>
        <w:t>全资子公司，是清华产业进军互联网行业、布局现代教育产业的战略举措。慕华成志由慕华教育等发起设立，依托清华基础教育资源，以教育实体为载体，以教育发展为纽带，以教育科技为支撑，形成相互协同的业务格局，已成为中国现代教育领军企业。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为贯彻教育优先发展战略，充分发挥清华教育资源和教育技术优势，提高河池市学前教育与基础教育质量提升和学校特色发展，河池市人民政府与慕华成志教育科技有限公司本着以人为本、优势互补、资源共享、合作共赢原则，经友好协商，就开展学前教育、基础教育、美育特色教育、科创教育、教师培训等方面合作达成本战略合作框架协议。双方签订如下协议：</w:t>
      </w:r>
      <w:bookmarkStart w:id="1" w:name="OLE_LINK3"/>
      <w:bookmarkEnd w:id="0"/>
    </w:p>
    <w:p w:rsidR="00701B77" w:rsidRDefault="00701B77" w:rsidP="00701B77">
      <w:pPr>
        <w:pStyle w:val="a4"/>
        <w:adjustRightInd w:val="0"/>
        <w:snapToGrid w:val="0"/>
        <w:spacing w:line="560" w:lineRule="exact"/>
        <w:ind w:leftChars="200" w:left="640" w:firstLineChars="0" w:firstLine="0"/>
        <w:rPr>
          <w:rFonts w:ascii="黑体" w:eastAsia="黑体" w:hAnsi="黑体" w:cs="黑体"/>
          <w:snapToGrid w:val="0"/>
          <w:szCs w:val="32"/>
        </w:rPr>
      </w:pPr>
      <w:r>
        <w:rPr>
          <w:rFonts w:ascii="黑体" w:eastAsia="黑体" w:hAnsi="黑体" w:cs="黑体" w:hint="eastAsia"/>
          <w:snapToGrid w:val="0"/>
          <w:szCs w:val="32"/>
        </w:rPr>
        <w:t>一、合作内容</w:t>
      </w:r>
    </w:p>
    <w:bookmarkEnd w:id="1"/>
    <w:p w:rsidR="00701B77" w:rsidRDefault="00701B77" w:rsidP="00701B77">
      <w:pPr>
        <w:pStyle w:val="a4"/>
        <w:numPr>
          <w:ilvl w:val="0"/>
          <w:numId w:val="1"/>
        </w:numPr>
        <w:spacing w:line="560" w:lineRule="exact"/>
        <w:ind w:left="0" w:firstLine="643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学前教育方面的合作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河池市合作园所处的社区环境、幼儿家庭背景等实际情况，参照清华大学洁华幼儿园园本课程体系、管理体系、评价体系、培训体系和督学体系，助力合作园形成自己的办园体系，提升办园质量。合作期间，合作园选派教师到清华大学洁华幼儿园进行为期两个月的跟岗学习；对合作园教师和保育员开展互动式远程专题培训；对合作园的教学管理、后勤管理和综合管理进行两次督导；经过专家考核后，对符合标准的幼儿园授予“清华幼儿教育合作园”。</w:t>
      </w:r>
    </w:p>
    <w:p w:rsidR="00701B77" w:rsidRDefault="00701B77" w:rsidP="00701B77">
      <w:pPr>
        <w:pStyle w:val="a4"/>
        <w:numPr>
          <w:ilvl w:val="0"/>
          <w:numId w:val="1"/>
        </w:numPr>
        <w:spacing w:line="560" w:lineRule="exact"/>
        <w:ind w:left="0" w:firstLine="643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基础教育高质量发展方面的合作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夯实教育信息化2.0行动计划，搭建、升级区域互联网+教育大平台，真正实现数字教育教学资源的共建共享、互联互通。依托清华基础教育资源，为河池市引进中小学优质在线课程资源、智慧教育平台和教育管理服务; 建立未来课堂创新班，引进清华科研成果和混合式教学模式，推动区域教学改革，提升课堂效率和教师信息化教学能力，培养面向</w:t>
      </w:r>
      <w:r>
        <w:rPr>
          <w:rFonts w:ascii="仿宋_GB2312" w:hAnsi="仿宋_GB2312" w:cs="仿宋_GB2312" w:hint="eastAsia"/>
          <w:szCs w:val="32"/>
        </w:rPr>
        <w:lastRenderedPageBreak/>
        <w:t>未来的创新型人才。建立清华附小成志教育实践基地，引入清华附小 “1+X课程体系”和先进的教育理念与管理模式。共建区域引领性的未来学校，打造12年一贯制为目标的高质量教育样板学校。建立区域教育智库，引进外脑，由清华大学、北京师范大学、首都师范大学等高等院校教授和基础教育专家组成“河池市区域教育智库”，为区域提供面向未来的教育创新顶层设计；助力河池市基础教育事业高质量发展。</w:t>
      </w:r>
    </w:p>
    <w:p w:rsidR="00701B77" w:rsidRDefault="00701B77" w:rsidP="00701B77">
      <w:pPr>
        <w:spacing w:line="560" w:lineRule="exact"/>
        <w:ind w:left="0" w:firstLineChars="200" w:firstLine="643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（三）美育特色发展方面的合作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依托清华美院及中央美院专家教授团队，为河池市提供专家授课服务及美术线上及线下教育课程体系设计，并为美育特色班学生提供美术专业课全面培训，提升美育高中班学生的艺术联考及艺术校考整体通过率。河池市负责美术班招生政策、硬件设施建设及美术学科的师资配备等相关工作。</w:t>
      </w:r>
    </w:p>
    <w:p w:rsidR="00701B77" w:rsidRDefault="00701B77" w:rsidP="00701B77">
      <w:pPr>
        <w:spacing w:line="560" w:lineRule="exact"/>
        <w:ind w:left="0" w:firstLineChars="200" w:firstLine="643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（四）教师研修方面的合作</w:t>
      </w:r>
    </w:p>
    <w:p w:rsidR="00701B77" w:rsidRDefault="00701B77" w:rsidP="00701B77">
      <w:pPr>
        <w:spacing w:line="560" w:lineRule="exact"/>
        <w:ind w:left="0" w:firstLineChars="200" w:firstLine="640"/>
        <w:textAlignment w:val="baseline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依托清华大学和北京师范大学的师资力量和现代化教师培训经验，启动河池市“未来教育家计划”，以先进教育理念为指导，定制分层、梯队化培养特色的教师继续教育、终身发展的师资培训体系。以专业化的理论学习、专题讲座、名师交流等培训环节，有效提高河池市青年教师的创新能力和业务水平，提升现代教育教学理念和课堂教学能力、教育科研能力，解决在实际工作中遇到的问题，更好地胜任河池市的教学工作。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701B77" w:rsidRDefault="00701B77" w:rsidP="00701B77">
      <w:pPr>
        <w:spacing w:line="560" w:lineRule="exact"/>
        <w:ind w:left="0" w:firstLineChars="200" w:firstLine="643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（五）清华大学人文学院未来教育课题方面的合作</w:t>
      </w:r>
    </w:p>
    <w:p w:rsidR="00701B77" w:rsidRDefault="00701B77" w:rsidP="00701B77">
      <w:pPr>
        <w:spacing w:line="560" w:lineRule="exact"/>
        <w:ind w:left="0" w:firstLineChars="200" w:firstLine="640"/>
        <w:textAlignment w:val="baseline"/>
        <w:rPr>
          <w:rFonts w:ascii="仿宋_GB2312" w:hAnsi="仿宋_GB2312" w:cs="仿宋_GB2312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lastRenderedPageBreak/>
        <w:t>为助力我国基础教育发展，在新的时代条件下，应用新理念、新思路、新技术，面向未来，推动学校形态变革和全方位改革创新，系统研究国内国际已有的教育教学探索和改革创新的经验，在教育部在线教育研究中心基础教育部指导下，由清华大学人文学院人文教育发展研究中心发起，设立全国未来教育专项研究课题（包括未来学校、创新教改、教育管理、教育评价等众多专项课题），鼓励全国优秀中小学申报参与，慕华成志教育科技有限公司支持，共同开展相关研究。</w:t>
      </w:r>
    </w:p>
    <w:p w:rsidR="00701B77" w:rsidRDefault="00701B77" w:rsidP="00701B77">
      <w:pPr>
        <w:pStyle w:val="a4"/>
        <w:adjustRightInd w:val="0"/>
        <w:snapToGrid w:val="0"/>
        <w:spacing w:line="560" w:lineRule="exact"/>
        <w:ind w:leftChars="200" w:left="640" w:firstLineChars="0" w:firstLine="0"/>
        <w:rPr>
          <w:rFonts w:ascii="黑体" w:eastAsia="黑体" w:hAnsi="黑体" w:cs="黑体"/>
          <w:snapToGrid w:val="0"/>
          <w:szCs w:val="32"/>
        </w:rPr>
      </w:pPr>
      <w:r>
        <w:rPr>
          <w:rFonts w:ascii="黑体" w:eastAsia="黑体" w:hAnsi="黑体" w:cs="黑体" w:hint="eastAsia"/>
          <w:snapToGrid w:val="0"/>
          <w:szCs w:val="32"/>
        </w:rPr>
        <w:t>二、合作时效与方式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本战略合作协议自双方代表签字之日起生效，有效期叁年。合作战略合作协议期满后，可经双方协商重新续订。未尽事宜，另行商定。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在本战略合作协议的基础上，双方利用自身优势可以在教学资源和运营管理、师资培训等方面开展深层次的交流合作，逐渐行成长期、稳定的资源互补型战略合作伙伴关系。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本战略协议内具体项目合作的内容、方式、费用、劳动报酬等，由具体实施单位根据有关政策友好商定，另行签订相应合作协议。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甲方充分开展宣传和组织工作，使甲方各部门、学校了解教育合作的目的和意义，并分批推荐选取合作项目落地学校，列出需求菜单。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本战略合作协议一式肆份，双方各执贰份。</w:t>
      </w:r>
    </w:p>
    <w:p w:rsidR="00701B77" w:rsidRDefault="00701B77" w:rsidP="00701B77">
      <w:pPr>
        <w:spacing w:line="520" w:lineRule="exact"/>
        <w:ind w:left="0" w:firstLineChars="200" w:firstLine="640"/>
        <w:rPr>
          <w:rFonts w:ascii="仿宋_GB2312" w:hAnsi="仿宋_GB2312" w:cs="仿宋_GB2312"/>
          <w:szCs w:val="32"/>
        </w:rPr>
      </w:pPr>
    </w:p>
    <w:p w:rsidR="00701B77" w:rsidRDefault="00701B77" w:rsidP="00701B77">
      <w:pPr>
        <w:adjustRightInd w:val="0"/>
        <w:snapToGrid w:val="0"/>
        <w:spacing w:line="560" w:lineRule="exact"/>
        <w:ind w:left="0" w:firstLine="0"/>
        <w:rPr>
          <w:rFonts w:ascii="仿宋_GB2312" w:hAnsi="仿宋_GB2312" w:cs="仿宋_GB2312"/>
          <w:snapToGrid w:val="0"/>
          <w:szCs w:val="32"/>
        </w:rPr>
      </w:pPr>
    </w:p>
    <w:p w:rsidR="00701B77" w:rsidRDefault="00701B77" w:rsidP="00701B77">
      <w:pPr>
        <w:adjustRightInd w:val="0"/>
        <w:snapToGrid w:val="0"/>
        <w:spacing w:line="560" w:lineRule="exact"/>
        <w:ind w:left="0" w:firstLineChars="200" w:firstLine="640"/>
        <w:rPr>
          <w:rFonts w:ascii="仿宋_GB2312" w:hAnsi="仿宋_GB2312" w:cs="仿宋_GB2312"/>
          <w:snapToGrid w:val="0"/>
          <w:szCs w:val="32"/>
        </w:rPr>
      </w:pPr>
    </w:p>
    <w:p w:rsidR="00701B77" w:rsidRDefault="00701B77" w:rsidP="00701B77">
      <w:pPr>
        <w:adjustRightInd w:val="0"/>
        <w:snapToGrid w:val="0"/>
        <w:spacing w:line="560" w:lineRule="exact"/>
        <w:ind w:left="0" w:firstLineChars="200" w:firstLine="640"/>
        <w:rPr>
          <w:rFonts w:ascii="仿宋_GB2312" w:hAnsi="仿宋_GB2312" w:cs="仿宋_GB2312"/>
          <w:snapToGrid w:val="0"/>
          <w:szCs w:val="32"/>
        </w:rPr>
      </w:pPr>
    </w:p>
    <w:p w:rsidR="00701B77" w:rsidRDefault="00701B77" w:rsidP="00701B77">
      <w:pPr>
        <w:spacing w:line="560" w:lineRule="exact"/>
        <w:ind w:left="0" w:firstLine="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甲方：河池市人民政府</w:t>
      </w:r>
      <w:r>
        <w:rPr>
          <w:rFonts w:ascii="仿宋_GB2312" w:hAnsi="仿宋_GB2312" w:cs="仿宋_GB2312" w:hint="eastAsia"/>
          <w:b/>
          <w:szCs w:val="32"/>
        </w:rPr>
        <w:tab/>
        <w:t xml:space="preserve">    乙方：慕华成志教育科技有限公司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（盖章）                     （盖章）</w:t>
      </w:r>
    </w:p>
    <w:p w:rsidR="00701B77" w:rsidRDefault="00701B77" w:rsidP="00701B77">
      <w:pPr>
        <w:spacing w:line="560" w:lineRule="exact"/>
        <w:ind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代表人（签字）：                代表人（签字）：  </w:t>
      </w:r>
    </w:p>
    <w:p w:rsidR="00701B77" w:rsidRDefault="00701B77" w:rsidP="00701B77">
      <w:pPr>
        <w:spacing w:line="560" w:lineRule="exact"/>
        <w:ind w:left="0" w:firstLineChars="200" w:firstLine="640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</w:t>
      </w:r>
    </w:p>
    <w:p w:rsidR="00701B77" w:rsidRDefault="00701B77" w:rsidP="00701B77">
      <w:pPr>
        <w:spacing w:line="560" w:lineRule="exact"/>
        <w:ind w:left="0" w:firstLineChars="200" w:firstLine="640"/>
        <w:jc w:val="right"/>
        <w:rPr>
          <w:rFonts w:ascii="仿宋_GB2312" w:hAnsi="仿宋_GB2312" w:cs="仿宋_GB2312"/>
          <w:szCs w:val="32"/>
        </w:rPr>
      </w:pPr>
    </w:p>
    <w:p w:rsidR="00701B77" w:rsidRDefault="00701B77" w:rsidP="00701B77">
      <w:pPr>
        <w:spacing w:line="560" w:lineRule="exact"/>
        <w:ind w:left="0" w:firstLineChars="200" w:firstLine="640"/>
        <w:jc w:val="righ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日期： 2021 年   月    日</w:t>
      </w:r>
    </w:p>
    <w:p w:rsidR="00183765" w:rsidRDefault="00183765"/>
    <w:sectPr w:rsidR="00183765" w:rsidSect="0018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B0ED4"/>
    <w:multiLevelType w:val="multilevel"/>
    <w:tmpl w:val="7EBB0ED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B77"/>
    <w:rsid w:val="00183765"/>
    <w:rsid w:val="0070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77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01B77"/>
    <w:pPr>
      <w:jc w:val="center"/>
    </w:pPr>
    <w:rPr>
      <w:b/>
      <w:bCs/>
      <w:sz w:val="52"/>
    </w:rPr>
  </w:style>
  <w:style w:type="character" w:customStyle="1" w:styleId="Char">
    <w:name w:val="正文文本 Char"/>
    <w:basedOn w:val="a0"/>
    <w:link w:val="a3"/>
    <w:rsid w:val="00701B77"/>
    <w:rPr>
      <w:rFonts w:ascii="Times New Roman" w:eastAsia="仿宋_GB2312" w:hAnsi="Times New Roman" w:cs="Times New Roman"/>
      <w:b/>
      <w:bCs/>
      <w:kern w:val="0"/>
      <w:sz w:val="52"/>
      <w:szCs w:val="20"/>
    </w:rPr>
  </w:style>
  <w:style w:type="paragraph" w:styleId="a4">
    <w:name w:val="List Paragraph"/>
    <w:basedOn w:val="a"/>
    <w:uiPriority w:val="99"/>
    <w:qFormat/>
    <w:rsid w:val="00701B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2021-11-12T04:38:00Z</dcterms:created>
  <dcterms:modified xsi:type="dcterms:W3CDTF">2021-11-12T04:39:00Z</dcterms:modified>
</cp:coreProperties>
</file>