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8" w:lineRule="auto"/>
        <w:rPr>
          <w:rFonts w:ascii="宋体"/>
          <w:sz w:val="21"/>
        </w:rPr>
      </w:pPr>
    </w:p>
    <w:p>
      <w:pPr>
        <w:spacing w:before="104" w:line="187" w:lineRule="auto"/>
        <w:ind w:firstLine="87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1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1-</w:t>
      </w:r>
      <w:bookmarkStart w:id="0" w:name="_GoBack"/>
      <w:bookmarkEnd w:id="0"/>
      <w:r>
        <w:rPr>
          <w:rFonts w:ascii="黑体" w:hAnsi="黑体" w:eastAsia="黑体" w:cs="黑体"/>
          <w:spacing w:val="-6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1"/>
          <w:sz w:val="32"/>
          <w:szCs w:val="32"/>
        </w:rPr>
        <w:t>2</w:t>
      </w:r>
    </w:p>
    <w:p>
      <w:pPr>
        <w:spacing w:before="352" w:line="220" w:lineRule="auto"/>
        <w:ind w:firstLine="343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广西壮族自治区普惠性民办幼儿园评估细则</w:t>
      </w:r>
    </w:p>
    <w:p/>
    <w:p/>
    <w:p>
      <w:pPr>
        <w:spacing w:line="47" w:lineRule="auto"/>
        <w:rPr>
          <w:rFonts w:ascii="Arial"/>
          <w:sz w:val="2"/>
        </w:rPr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6" w:line="239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4" w:right="6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一、园舍安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全（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18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53" w:line="277" w:lineRule="auto"/>
              <w:ind w:left="115" w:right="102" w:firstLine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1.园舍建设符合国家《幼儿园建设标准》的相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关规定，以及相关安全、卫生等方面的规范，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定期检查维护，保障安全。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69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02" w:line="277" w:lineRule="auto"/>
              <w:ind w:left="112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1.选址不符合相关安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全要求；</w:t>
            </w:r>
            <w:r>
              <w:rPr>
                <w:rFonts w:ascii="宋体" w:hAnsi="宋体" w:eastAsia="宋体" w:cs="宋体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2.不能提供园舍建设合格相关证明材料的。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84" w:line="277" w:lineRule="auto"/>
              <w:ind w:left="112" w:right="10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2.园舍安全检测合格，有相关证明材料，无危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房和其他不安全设施；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幼儿园的设备设施、装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修装饰材料、用品用具和玩教具材料等，应当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符合国家相关的安全质量标准和环保要求。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63" w:lineRule="auto"/>
              <w:rPr>
                <w:rFonts w:ascii="宋体"/>
                <w:sz w:val="21"/>
              </w:rPr>
            </w:pPr>
          </w:p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33" w:line="277" w:lineRule="auto"/>
              <w:ind w:left="113" w:right="50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1.园舍安全检测合格不能提供相关证明材料的，该项记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2.幼儿园的设备设施、装修装饰材料、用品用具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和玩教具材料等不能提供相关证明材料的，酌情记分。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97" w:line="277" w:lineRule="auto"/>
              <w:ind w:left="110" w:right="35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3.单门独院、环境规划合理，幼儿游戏、学习、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休息等空间布局得当；</w:t>
            </w:r>
            <w:r>
              <w:rPr>
                <w:rFonts w:ascii="宋体" w:hAnsi="宋体" w:eastAsia="宋体" w:cs="宋体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幼儿活动用房在三层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>（含三层）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>以下。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07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4" w:right="49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1.没有实现单门独院；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2.设置在地下室；</w:t>
            </w:r>
            <w:r>
              <w:rPr>
                <w:rFonts w:ascii="宋体" w:hAnsi="宋体" w:eastAsia="宋体" w:cs="宋体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3.幼儿活动用房在三层以上。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新增指标依据：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《幼儿园建设</w:t>
            </w:r>
          </w:p>
          <w:p>
            <w:pPr>
              <w:spacing w:before="100" w:line="184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标准》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94" w:line="277" w:lineRule="auto"/>
              <w:ind w:left="111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4.坚持安全第一；具有严格的、全面的幼儿安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全保障责任制度；全园不存在安全隐患。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60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95" w:line="276" w:lineRule="exact"/>
              <w:ind w:firstLine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position w:val="5"/>
                <w:sz w:val="20"/>
                <w:szCs w:val="20"/>
              </w:rPr>
              <w:t>1.没有幼儿安全保障责任制度的，记</w:t>
            </w:r>
            <w:r>
              <w:rPr>
                <w:rFonts w:ascii="宋体" w:hAnsi="宋体" w:eastAsia="宋体" w:cs="宋体"/>
                <w:spacing w:val="-23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5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0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5"/>
                <w:sz w:val="20"/>
                <w:szCs w:val="20"/>
              </w:rPr>
              <w:t>分；</w:t>
            </w:r>
          </w:p>
          <w:p>
            <w:pPr>
              <w:spacing w:line="20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2.存在重大安全隐患的，一票否决。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3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4" w:right="6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一、园舍安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全（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18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334" w:line="277" w:lineRule="auto"/>
              <w:ind w:left="128" w:right="105" w:hanging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5.安装必要防盗门和照明设施；设置消防、食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品卫生等安全设施；室内外通道适宜幼儿进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出，消防通道保证安全通畅。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34" w:line="277" w:lineRule="auto"/>
              <w:ind w:left="116" w:right="49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1.没有安装必要防盗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门和照明设施；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2.没有设置消防、食品卫生等安全设施；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3.室内外通道不适宜幼儿进出，消防通道不通畅；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42" w:line="277" w:lineRule="auto"/>
              <w:ind w:left="113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6.安防四个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100%建设达标：幼儿园专职保安配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备率、防护器械配备率达到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100%；围墙、护栏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等实体防护设施高度不得低于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米，封闭式管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理达到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100%；一键式紧急报警、视频监控系统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建设达</w:t>
            </w:r>
            <w:r>
              <w:rPr>
                <w:rFonts w:ascii="宋体" w:hAnsi="宋体" w:eastAsia="宋体" w:cs="宋体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100%；护学岗设置率达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100%。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55" w:lineRule="auto"/>
              <w:rPr>
                <w:rFonts w:ascii="宋体"/>
                <w:sz w:val="21"/>
              </w:rPr>
            </w:pPr>
          </w:p>
          <w:p>
            <w:pPr>
              <w:spacing w:line="356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341" w:lineRule="auto"/>
              <w:rPr>
                <w:rFonts w:ascii="宋体"/>
                <w:sz w:val="21"/>
              </w:rPr>
            </w:pPr>
          </w:p>
          <w:p>
            <w:pPr>
              <w:spacing w:line="34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有一项不达标，该项记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242" w:line="277" w:lineRule="auto"/>
              <w:ind w:left="118" w:right="95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新增指标依据：</w:t>
            </w:r>
            <w:r>
              <w:rPr>
                <w:rFonts w:ascii="宋体" w:hAnsi="宋体" w:eastAsia="宋体" w:cs="宋体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自治区党委办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公厅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自治区人民政府办公厅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关于印发《全区中小学幼儿园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安全防范专项行动实施方案》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的通知（厅发〔2021〕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27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号）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5" w:right="68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二、办园资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质（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12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24" w:line="277" w:lineRule="auto"/>
              <w:ind w:left="113" w:right="259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7.具有教育主管部门或审批机关颁发的办园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许可证，年检合格。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before="30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53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无办园许可证，一票否决。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93" w:line="277" w:lineRule="auto"/>
              <w:ind w:left="111" w:right="259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8.具有民政部门或审批机关颁发的民办非企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业单位登记证书。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3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24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无民办非企业单位登记证书，一票否决。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75" w:line="277" w:lineRule="auto"/>
              <w:ind w:left="112" w:righ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9.为幼儿提供膳食的，具有市场监督管理部门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颁发的食品经营许可证或小餐饮经营许可证。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55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04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无食品经营许可证或小餐饮经营许可证，一票否决。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76" w:line="277" w:lineRule="auto"/>
              <w:ind w:left="114" w:right="158" w:firstLine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10.具有住建部门颁发的消防安全检查合格证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或消防验收合格意见书（备案证明）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76" w:line="277" w:lineRule="auto"/>
              <w:ind w:left="131" w:right="102" w:hanging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无消防安全检查合格证或消防验收合格意见书（备案证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明）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的，该项记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4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5" w:right="68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二、办园资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质（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12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3" w:right="49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11.园舍有明确的产权证书。租赁园舍办园的，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租赁合同有效期不少于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年，租赁期间无合同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纠纷。</w:t>
            </w:r>
          </w:p>
        </w:tc>
        <w:tc>
          <w:tcPr>
            <w:tcW w:w="555" w:type="dxa"/>
            <w:vAlign w:val="top"/>
          </w:tcPr>
          <w:p>
            <w:pPr>
              <w:spacing w:line="280" w:lineRule="auto"/>
              <w:rPr>
                <w:rFonts w:ascii="宋体"/>
                <w:sz w:val="21"/>
              </w:rPr>
            </w:pPr>
          </w:p>
          <w:p>
            <w:pPr>
              <w:spacing w:line="281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72" w:line="277" w:lineRule="auto"/>
              <w:ind w:left="114" w:righ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用自有房产办园的，须有不动产登记证或立项、建设许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可的明确批文，农村在自有土地上建设的幼儿园，若不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具有土地证、房产证的，应提供有效证明材料，没有记</w:t>
            </w:r>
          </w:p>
          <w:p>
            <w:pPr>
              <w:spacing w:line="230" w:lineRule="auto"/>
              <w:ind w:left="114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租赁办园的，租赁有效合同期不到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年的，或者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租赁期发生合同纠纷的，记</w:t>
            </w:r>
            <w:r>
              <w:rPr>
                <w:rFonts w:ascii="宋体" w:hAnsi="宋体" w:eastAsia="宋体" w:cs="宋体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71" w:line="277" w:lineRule="auto"/>
              <w:ind w:left="117" w:right="105" w:firstLine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12.幼儿园校车使用要符合相关规定要求；加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强幼儿园校车驾驶员和车辆的管理，驾驶员和</w:t>
            </w:r>
          </w:p>
          <w:p>
            <w:pPr>
              <w:spacing w:before="2" w:line="276" w:lineRule="auto"/>
              <w:ind w:left="113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车辆必须经公安部门认定和检验；建立教师跟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车收车验车制度，严格交接班制度及儿童接送</w:t>
            </w:r>
          </w:p>
          <w:p>
            <w:pPr>
              <w:spacing w:before="2" w:line="245" w:lineRule="auto"/>
              <w:ind w:left="113" w:righ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制度，确保幼儿安全。由校车服务提供者提供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校车服务的，幼儿园应当与之签订校车安全管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理责任书，并将责任书报教育行政部门备案。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5" w:lineRule="auto"/>
              <w:rPr>
                <w:rFonts w:ascii="宋体"/>
                <w:sz w:val="21"/>
              </w:rPr>
            </w:pPr>
          </w:p>
          <w:p>
            <w:pPr>
              <w:spacing w:line="275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before="79" w:line="263" w:lineRule="auto"/>
              <w:ind w:left="112" w:right="102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有下列情形之一的，一票否决：</w:t>
            </w:r>
            <w:r>
              <w:rPr>
                <w:rFonts w:ascii="宋体" w:hAnsi="宋体" w:eastAsia="宋体" w:cs="宋体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1.校车使用不符合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相关管理规定的；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2.两年内发生校车使用重大安全责任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事故的。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line="332" w:lineRule="auto"/>
              <w:rPr>
                <w:rFonts w:ascii="宋体"/>
                <w:sz w:val="21"/>
              </w:rPr>
            </w:pPr>
          </w:p>
          <w:p>
            <w:pPr>
              <w:spacing w:line="333" w:lineRule="auto"/>
              <w:rPr>
                <w:rFonts w:ascii="宋体"/>
                <w:sz w:val="21"/>
              </w:rPr>
            </w:pPr>
          </w:p>
          <w:p>
            <w:pPr>
              <w:spacing w:before="66" w:line="184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新增指标依据：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《校车安全管</w:t>
            </w:r>
          </w:p>
          <w:p>
            <w:pPr>
              <w:spacing w:before="100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理条例》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5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line="293" w:lineRule="auto"/>
              <w:rPr>
                <w:rFonts w:ascii="宋体"/>
                <w:sz w:val="21"/>
              </w:rPr>
            </w:pPr>
          </w:p>
          <w:p>
            <w:pPr>
              <w:spacing w:line="294" w:lineRule="auto"/>
              <w:rPr>
                <w:rFonts w:ascii="宋体"/>
                <w:sz w:val="21"/>
              </w:rPr>
            </w:pPr>
          </w:p>
          <w:p>
            <w:pPr>
              <w:spacing w:line="294" w:lineRule="auto"/>
              <w:rPr>
                <w:rFonts w:ascii="宋体"/>
                <w:sz w:val="21"/>
              </w:rPr>
            </w:pPr>
          </w:p>
          <w:p>
            <w:pPr>
              <w:spacing w:line="29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三、办园规</w:t>
            </w:r>
          </w:p>
          <w:p>
            <w:pPr>
              <w:spacing w:before="100" w:line="184" w:lineRule="auto"/>
              <w:ind w:firstLine="5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范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（20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324" w:lineRule="auto"/>
              <w:rPr>
                <w:rFonts w:ascii="宋体"/>
                <w:sz w:val="21"/>
              </w:rPr>
            </w:pPr>
          </w:p>
          <w:p>
            <w:pPr>
              <w:spacing w:line="324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26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13.幼儿园名称符合规范要求，不得带有与实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际不符或者易产生误导作用的词语，不得冠以</w:t>
            </w:r>
          </w:p>
          <w:p>
            <w:pPr>
              <w:spacing w:before="6" w:line="276" w:lineRule="auto"/>
              <w:ind w:left="96" w:righ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“中华”、“中国”</w:t>
            </w:r>
            <w:r>
              <w:rPr>
                <w:rFonts w:ascii="宋体" w:hAnsi="宋体" w:eastAsia="宋体" w:cs="宋体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、“全国”、</w:t>
            </w:r>
            <w:r>
              <w:rPr>
                <w:rFonts w:ascii="宋体" w:hAnsi="宋体" w:eastAsia="宋体" w:cs="宋体"/>
                <w:spacing w:val="-9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“国际”、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“世界”等或其它超出本地区行政区划的区</w:t>
            </w:r>
            <w:r>
              <w:rPr>
                <w:rFonts w:ascii="宋体" w:hAnsi="宋体" w:eastAsia="宋体" w:cs="宋体"/>
                <w:spacing w:val="3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域字样。不得包含外语词、外国国名、地名。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不得使用“双语”、“艺术”</w:t>
            </w:r>
            <w:r>
              <w:rPr>
                <w:rFonts w:ascii="宋体" w:hAnsi="宋体" w:eastAsia="宋体" w:cs="宋体"/>
                <w:spacing w:val="-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、“国学”</w:t>
            </w:r>
            <w:r>
              <w:rPr>
                <w:rFonts w:ascii="宋体" w:hAnsi="宋体" w:eastAsia="宋体" w:cs="宋体"/>
                <w:spacing w:val="-7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、“私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塾”等片面强调课程特色以及带有宗教色彩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z w:val="20"/>
                <w:szCs w:val="20"/>
              </w:rPr>
              <w:t>的名称。不得使用公办学校名称或简称。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324" w:lineRule="auto"/>
              <w:rPr>
                <w:rFonts w:ascii="宋体"/>
                <w:sz w:val="21"/>
              </w:rPr>
            </w:pPr>
          </w:p>
          <w:p>
            <w:pPr>
              <w:spacing w:line="324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96" w:firstLine="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有下列情形之一，记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1.幼儿园名称使用“中华”、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>“中国”、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>“全国”、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>“国际”、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>“世界”等或其它超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出本地区行政区划的区域字样；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2.幼儿园名称包含外语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>词、外国国名、地名；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>3.幼儿园名称使用“双语”、“艺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术”、“国学”</w:t>
            </w:r>
            <w:r>
              <w:rPr>
                <w:rFonts w:ascii="宋体" w:hAnsi="宋体" w:eastAsia="宋体" w:cs="宋体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、“私塾”等片面强调课程特色以及带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有宗教色彩的名称；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4.幼儿园名称使用公办学校名称或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简称；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5.幼儿园招生简章、标识、名称与注册登记名称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不符的。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53" w:line="277" w:lineRule="auto"/>
              <w:ind w:left="115" w:right="107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新增指标依据：</w:t>
            </w:r>
            <w:r>
              <w:rPr>
                <w:rFonts w:ascii="宋体" w:hAnsi="宋体" w:eastAsia="宋体" w:cs="宋体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1.《中华人民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共和国民办教育促进法实施条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例》第二十条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民办学校的名称</w:t>
            </w:r>
          </w:p>
          <w:p>
            <w:pPr>
              <w:spacing w:before="3" w:line="291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应当符合有关法律、行政法规</w:t>
            </w:r>
            <w:r>
              <w:rPr>
                <w:rFonts w:ascii="宋体" w:hAnsi="宋体" w:eastAsia="宋体" w:cs="宋体"/>
                <w:spacing w:val="3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的规定，不得损害社会公共利</w:t>
            </w:r>
            <w:r>
              <w:rPr>
                <w:rFonts w:ascii="宋体" w:hAnsi="宋体" w:eastAsia="宋体" w:cs="宋体"/>
                <w:spacing w:val="3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益，不得含有可能引发歧义的</w:t>
            </w:r>
            <w:r>
              <w:rPr>
                <w:rFonts w:ascii="宋体" w:hAnsi="宋体" w:eastAsia="宋体" w:cs="宋体"/>
                <w:spacing w:val="3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文字或者含有可能误导公众的</w:t>
            </w:r>
            <w:r>
              <w:rPr>
                <w:rFonts w:ascii="宋体" w:hAnsi="宋体" w:eastAsia="宋体" w:cs="宋体"/>
                <w:spacing w:val="3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其他法人名称。2.《“十四五”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学前教育发展提升行动计划》</w:t>
            </w:r>
            <w:r>
              <w:rPr>
                <w:rFonts w:ascii="宋体" w:hAnsi="宋体" w:eastAsia="宋体" w:cs="宋体"/>
                <w:w w:val="10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相关规定。</w:t>
            </w:r>
          </w:p>
        </w:tc>
      </w:tr>
    </w:tbl>
    <w:p>
      <w:pPr>
        <w:sectPr>
          <w:footerReference r:id="rId5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三、办园规</w:t>
            </w:r>
          </w:p>
          <w:p>
            <w:pPr>
              <w:spacing w:before="100" w:line="184" w:lineRule="auto"/>
              <w:ind w:firstLine="5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范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（20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2" w:right="108" w:firstLine="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14.办园规模原则上不少于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个班，班额符合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《广西壮族自治区幼儿园办园基本标准》有关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要求，在园幼儿人数不低于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60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26" w:line="277" w:lineRule="auto"/>
              <w:ind w:left="114" w:right="105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1.班额超过标准的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20%以上的，记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2.班额超过标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准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50%以上的，记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3.办园规模在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个班以下，未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设大、中、小的记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4.在园幼儿低于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60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人的，记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393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2" w:right="158" w:firstLine="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15.园舍有基本适应保教需要的室内外活动场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所，户外活动面积生均不低于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平方米。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6" w:lineRule="auto"/>
              <w:rPr>
                <w:rFonts w:ascii="宋体"/>
                <w:sz w:val="21"/>
              </w:rPr>
            </w:pPr>
          </w:p>
          <w:p>
            <w:pPr>
              <w:spacing w:line="276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63" w:line="258" w:lineRule="auto"/>
              <w:ind w:left="113" w:right="46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1.生均完全达标的，记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2.户外活动面积不达标的，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生均在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2-3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平方米之间的，记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3.户外活动面积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不达标的生均在</w:t>
            </w:r>
            <w:r>
              <w:rPr>
                <w:rFonts w:ascii="宋体" w:hAnsi="宋体" w:eastAsia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1-2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平方米之间的，记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4.户外活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动面积不达标的生均在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0-1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平方米之间的，记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0.5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5.没有户外活动场地，记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分。</w:t>
            </w:r>
          </w:p>
        </w:tc>
        <w:tc>
          <w:tcPr>
            <w:tcW w:w="725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line="264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line="265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303" w:right="121" w:hanging="1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修改指标依据：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《幼儿园建设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标准》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（建标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175-2016）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55" w:line="258" w:lineRule="auto"/>
              <w:ind w:left="112" w:right="105" w:firstLine="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16.幼儿园每班有活动室、寝室、卫生间（含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厕所、盥洗室、洗浴位等）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和衣帽储藏室；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儿活动各项用房人均使用面积不低于5.3平方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米，教寝合一的人均使用面积不低于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4.4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平方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米。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3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54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1" w:right="50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有下列情形之一的，酌情记分：</w:t>
            </w:r>
            <w:r>
              <w:rPr>
                <w:rFonts w:ascii="宋体" w:hAnsi="宋体" w:eastAsia="宋体" w:cs="宋体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1.全部达标记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达到相应标准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80-99%的，记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1-1.9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3.达到相应标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准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60-79%的，记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0.1-0.9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4.低于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60%的，记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分。</w:t>
            </w: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6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254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3" w:right="34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17.幼儿园的教玩具应按国家和自治区相关标</w:t>
            </w:r>
            <w:r>
              <w:rPr>
                <w:rFonts w:ascii="宋体" w:hAnsi="宋体" w:eastAsia="宋体" w:cs="宋体"/>
                <w:spacing w:val="9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准配齐，室内外设施设备适宜不同年龄段幼儿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使用，满足保育、教育和幼儿自主活动的需求。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桌、椅、教玩具材质、规格符合安全、卫生标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准，数量适宜；</w:t>
            </w:r>
            <w:r>
              <w:rPr>
                <w:rFonts w:ascii="宋体" w:hAnsi="宋体" w:eastAsia="宋体" w:cs="宋体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爬、滑、钻、荡、平衡、投掷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等运动器械设置合理。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13" w:lineRule="auto"/>
              <w:rPr>
                <w:rFonts w:ascii="宋体"/>
                <w:sz w:val="21"/>
              </w:rPr>
            </w:pPr>
          </w:p>
          <w:p>
            <w:pPr>
              <w:spacing w:line="313" w:lineRule="auto"/>
              <w:rPr>
                <w:rFonts w:ascii="宋体"/>
                <w:sz w:val="21"/>
              </w:rPr>
            </w:pPr>
          </w:p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57" w:line="265" w:lineRule="auto"/>
              <w:ind w:left="111" w:right="32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有下列情形之一的，酌情记分：</w:t>
            </w:r>
            <w:r>
              <w:rPr>
                <w:rFonts w:ascii="宋体" w:hAnsi="宋体" w:eastAsia="宋体" w:cs="宋体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1.全部达标记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桌、椅、教（玩）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具材质、规格及运动机械符合安全、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卫生标准，设置合理，数量达配备标准的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80%-99%，记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2-3.9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3.桌、椅、教（玩）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具材质、规格及运动机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械符合安全、卫生标准，设置合理，数量达配备标准的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60%-79%，记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0.1-1.9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4.桌、椅、教（玩）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具材质、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规格及运动机械不符合安全、卫生标准的或数量低于配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备标准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60%以下的，记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line="385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5" w:right="40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增加指标依据：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《自治区党委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自治区人民政府印发&lt;关于学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前教育深化改革规范发展的实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施意见&gt;的通知》（桂发〔2019〕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号）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6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50" w:line="246" w:lineRule="auto"/>
              <w:ind w:left="113" w:right="108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18.建立卫生消毒、晨检、午检制度，规范病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儿隔离工作，做到一孩一杯一巾，能满足在园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幼儿养成良好卫生习惯的需求。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9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02" w:line="277" w:lineRule="auto"/>
              <w:ind w:left="113" w:righ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有下列情形之一的，记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1.卫生消毒、晨检、午检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制度中有一项未到位的；</w:t>
            </w:r>
            <w:r>
              <w:rPr>
                <w:rFonts w:ascii="宋体" w:hAnsi="宋体" w:eastAsia="宋体" w:cs="宋体"/>
                <w:spacing w:val="6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2.没有做到一孩一杯一巾的。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三、办园规</w:t>
            </w:r>
          </w:p>
          <w:p>
            <w:pPr>
              <w:spacing w:before="100" w:line="184" w:lineRule="auto"/>
              <w:ind w:firstLine="5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范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（20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77" w:line="277" w:lineRule="auto"/>
              <w:ind w:left="111" w:right="105" w:firstLine="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19.厨房设施齐全并符合卫生标准，食品留样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符合要求，建立集中用餐陪餐制度，做好陪餐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记录，食堂从业人员有健康证明。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77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28" w:line="277" w:lineRule="auto"/>
              <w:ind w:left="111" w:right="102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1.厨房卫生不符合卫生标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准的；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2.食品留样不符合相关要求；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3.没有建立陪餐制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度的；</w:t>
            </w:r>
            <w:r>
              <w:rPr>
                <w:rFonts w:ascii="宋体" w:hAnsi="宋体" w:eastAsia="宋体" w:cs="宋体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4.有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人以上的食堂从业人员无健康证明和食品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培训合格证。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line="319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326" w:right="121" w:hanging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新增指标依据：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《学校食品安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全与营养健康管理规定》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73" w:line="277" w:lineRule="auto"/>
              <w:ind w:left="112" w:right="10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20.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园务管理制度健全，所有工作岗位均有明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确的责任人。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55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73" w:line="277" w:lineRule="auto"/>
              <w:ind w:left="113" w:righ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有下列情形之一的，记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1.无园务管理制度的；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7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无保教、安全岗位责任人的。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53" w:line="277" w:lineRule="auto"/>
              <w:ind w:left="113" w:righ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21.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加强安全制度建设，有突发事件应急预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案，每季度应急演练不少于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次。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before="334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53" w:line="277" w:lineRule="auto"/>
              <w:ind w:left="114" w:right="50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1.无安全工作制度；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2.无突发事件应急预案；</w:t>
            </w:r>
            <w:r>
              <w:rPr>
                <w:rFonts w:ascii="宋体" w:hAnsi="宋体" w:eastAsia="宋体" w:cs="宋体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3.未按要求开展应急演练的。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89" w:lineRule="auto"/>
              <w:rPr>
                <w:rFonts w:ascii="宋体"/>
                <w:sz w:val="21"/>
              </w:rPr>
            </w:pPr>
          </w:p>
          <w:p>
            <w:pPr>
              <w:spacing w:line="289" w:lineRule="auto"/>
              <w:rPr>
                <w:rFonts w:ascii="宋体"/>
                <w:sz w:val="21"/>
              </w:rPr>
            </w:pPr>
          </w:p>
          <w:p>
            <w:pPr>
              <w:spacing w:line="289" w:lineRule="auto"/>
              <w:rPr>
                <w:rFonts w:ascii="宋体"/>
                <w:sz w:val="21"/>
              </w:rPr>
            </w:pPr>
          </w:p>
          <w:p>
            <w:pPr>
              <w:spacing w:line="290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四、人员配</w:t>
            </w:r>
          </w:p>
          <w:p>
            <w:pPr>
              <w:spacing w:before="100" w:line="184" w:lineRule="auto"/>
              <w:ind w:firstLine="5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备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（20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12" w:line="277" w:lineRule="auto"/>
              <w:ind w:left="113" w:right="15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22.教职工人数按教育部《幼儿园教职工配备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标准（暂行）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》配齐配足。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92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63" w:line="246" w:lineRule="auto"/>
              <w:ind w:left="113" w:right="105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1.教职工人员配备全部达标记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2.达到相应标准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90%-99%的，记</w:t>
            </w: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2-3.9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3.达到相应标准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80％-89%以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上的，记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0.1-1.9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4.低于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80%的，记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1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93" w:line="277" w:lineRule="auto"/>
              <w:ind w:left="113" w:right="105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23.依照《劳动法》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、《劳动合同法》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6"/>
                <w:sz w:val="20"/>
                <w:szCs w:val="20"/>
              </w:rPr>
              <w:t>签订《劳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动合同》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，工资待遇合理，用人单位和员工依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法参加社会保险，员工工资不低于当地最低工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资标准，无拖欠工资现象。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93" w:line="277" w:lineRule="auto"/>
              <w:ind w:left="110" w:right="102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1.有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例未依法签订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劳动合同的；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2.有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例未依法为教职工参加社会保险并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缴纳社会保险费的；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3.教职员工工资低于当地最低工资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标准的。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75" w:line="277" w:lineRule="auto"/>
              <w:ind w:left="113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24.园长、教师、保育员、保健人员、食堂工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作人员等应当具有相关岗位资质，具有相应的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岗位任职资格。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88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75" w:line="277" w:lineRule="auto"/>
              <w:ind w:left="111" w:right="65" w:firstLine="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1.全部达标记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6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2.达到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80%-99%的，记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3-5.9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3.达到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60-79%以上的，记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0.1-2.9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4.低于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60%的，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记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分。5.园长无园长岗位资格证书的，记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7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50" w:line="246" w:lineRule="auto"/>
              <w:ind w:left="113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25.全园教职工进修、培训具有制度保障，并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有证明材料，教师、保育员每年参加各级各类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培训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次以上。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79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02" w:line="277" w:lineRule="auto"/>
              <w:ind w:left="113" w:right="10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每学年教师、保育员参加培训比例低于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60%的，该项记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71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四、人员配</w:t>
            </w:r>
          </w:p>
          <w:p>
            <w:pPr>
              <w:spacing w:before="100" w:line="184" w:lineRule="auto"/>
              <w:ind w:firstLine="5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备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（20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42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26.保教人员相对稳定。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52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48" w:line="277" w:lineRule="auto"/>
              <w:ind w:left="133" w:right="105" w:hanging="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有下列情形的，酌情计分：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1.每学年保教人数流动人数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比例超过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20%的，记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2.每学年保教人数流动人数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比例超过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50%的，记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50" w:line="264" w:lineRule="auto"/>
              <w:ind w:left="111" w:right="35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27.幼儿园教职工应当贯彻国家教育方针，具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有良好品德，热爱教育事业，尊重和爱护幼儿，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遵守《新时代幼儿教师职业行为十项准则》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无虐待、歧视、恐吓、猥亵、体罚和变相体罚、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侮辱幼儿人格等损害幼儿身心健康的行为。有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犯罪、吸毒记录和精神病史者不得在幼儿园工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作。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385" w:lineRule="auto"/>
              <w:rPr>
                <w:rFonts w:ascii="宋体"/>
                <w:sz w:val="21"/>
              </w:rPr>
            </w:pPr>
          </w:p>
          <w:p>
            <w:pPr>
              <w:spacing w:before="65" w:line="261" w:lineRule="auto"/>
              <w:ind w:left="111" w:right="32" w:firstLine="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1.教职工有虐待、歧视、恐吓、猥亵、体罚和变相体罚、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侮辱幼儿人格等行为的，该项记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分；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    </w:t>
            </w:r>
            <w:r>
              <w:rPr>
                <w:rFonts w:ascii="宋体" w:hAnsi="宋体" w:eastAsia="宋体" w:cs="宋体"/>
                <w:position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z w:val="20"/>
                <w:szCs w:val="20"/>
              </w:rPr>
              <w:t>2.教师严重违反师德师风并造成不良社会舆情的，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85" w:lineRule="auto"/>
              <w:rPr>
                <w:rFonts w:ascii="宋体"/>
                <w:sz w:val="21"/>
              </w:rPr>
            </w:pPr>
          </w:p>
          <w:p>
            <w:pPr>
              <w:spacing w:line="286" w:lineRule="auto"/>
              <w:rPr>
                <w:rFonts w:ascii="宋体"/>
                <w:sz w:val="21"/>
              </w:rPr>
            </w:pPr>
          </w:p>
          <w:p>
            <w:pPr>
              <w:spacing w:line="286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五、保教水</w:t>
            </w:r>
          </w:p>
          <w:p>
            <w:pPr>
              <w:spacing w:before="100" w:line="184" w:lineRule="auto"/>
              <w:ind w:firstLine="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平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（15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45" w:line="277" w:lineRule="auto"/>
              <w:ind w:left="112" w:right="10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28.坚持以游戏为基本活动，注重直接感知、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实际操作、亲身体验，重视教育过程；</w:t>
            </w:r>
            <w:r>
              <w:rPr>
                <w:rFonts w:ascii="宋体" w:hAnsi="宋体" w:eastAsia="宋体" w:cs="宋体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遵循幼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儿身心发展规律，重视幼儿心理健康，合理安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排幼儿一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日活动，建立良好的班级常规。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90" w:lineRule="auto"/>
              <w:rPr>
                <w:rFonts w:ascii="宋体"/>
                <w:sz w:val="21"/>
              </w:rPr>
            </w:pPr>
          </w:p>
          <w:p>
            <w:pPr>
              <w:spacing w:line="291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422" w:lineRule="auto"/>
              <w:rPr>
                <w:rFonts w:ascii="宋体"/>
                <w:sz w:val="21"/>
              </w:rPr>
            </w:pPr>
          </w:p>
          <w:p>
            <w:pPr>
              <w:spacing w:before="66" w:line="277" w:lineRule="auto"/>
              <w:ind w:left="113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脱离幼儿生活情境，以集中教学为基本活动的，该项记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42" w:line="277" w:lineRule="auto"/>
              <w:ind w:left="114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29.根据幼儿年龄特征和季节特点，安排组织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各种活动，确保幼儿每日的游戏和户外活动时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间。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47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89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5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日活动中户外活动时间不足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小时，其中体育锻炼不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足</w:t>
            </w:r>
            <w:r>
              <w:rPr>
                <w:rFonts w:ascii="宋体" w:hAnsi="宋体" w:eastAsia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小时的，该项记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footerReference r:id="rId8" w:type="default"/>
          <w:pgSz w:w="16839" w:h="11906"/>
          <w:pgMar w:top="1012" w:right="1250" w:bottom="1915" w:left="1136" w:header="0" w:footer="1717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W w:w="144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383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30.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无“小学化”倾向。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11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48" w:line="254" w:lineRule="auto"/>
              <w:ind w:left="111" w:right="32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0"/>
                <w:szCs w:val="20"/>
              </w:rPr>
              <w:t>1.提前教授汉语拼音、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计算、英语等小学课程内容；</w:t>
            </w: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2.使用“小学化”教学资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源和材料；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3.布置幼儿小学内容家庭作业；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4.开设学前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班。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3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五、保教水</w:t>
            </w:r>
          </w:p>
          <w:p>
            <w:pPr>
              <w:spacing w:before="100" w:line="184" w:lineRule="auto"/>
              <w:ind w:firstLine="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平</w:t>
            </w:r>
          </w:p>
          <w:p>
            <w:pPr>
              <w:spacing w:before="100" w:line="184" w:lineRule="auto"/>
              <w:ind w:firstLine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（15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316" w:line="277" w:lineRule="auto"/>
              <w:ind w:left="113" w:right="105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31.</w:t>
            </w:r>
            <w:r>
              <w:rPr>
                <w:rFonts w:ascii="宋体" w:hAnsi="宋体" w:eastAsia="宋体" w:cs="宋体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提供适宜幼儿的游戏活动材料；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幼儿读物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人均不低于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本；员工业务书籍人均不低于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10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本。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316" w:line="277" w:lineRule="auto"/>
              <w:ind w:left="115" w:right="105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1.没有设置区角，区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角内游戏材料明显不足；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2.无幼儿读物；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3.无员工业务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书籍。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93" w:line="230" w:lineRule="auto"/>
              <w:ind w:left="115" w:right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32.建立教研制度，按教研计划开展园本教研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活动。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before="275" w:line="180" w:lineRule="auto"/>
              <w:ind w:firstLine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93" w:line="230" w:lineRule="auto"/>
              <w:ind w:left="113" w:righ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分:1.无教研制度；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2.没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有开展教研活动。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121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六、收费管</w:t>
            </w:r>
          </w:p>
          <w:p>
            <w:pPr>
              <w:spacing w:before="100" w:line="184" w:lineRule="auto"/>
              <w:ind w:firstLine="5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理</w:t>
            </w:r>
          </w:p>
          <w:p>
            <w:pPr>
              <w:spacing w:before="100" w:line="184" w:lineRule="auto"/>
              <w:ind w:firstLine="2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（8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72" w:line="277" w:lineRule="auto"/>
              <w:ind w:left="122" w:right="105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33.接受本级教育行政部门规定的保育教育费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限价管理。保教费、住宿费、服务性收费的收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费标准应保持相对稳定。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386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329" w:lineRule="auto"/>
              <w:rPr>
                <w:rFonts w:ascii="宋体"/>
                <w:sz w:val="21"/>
              </w:rPr>
            </w:pPr>
          </w:p>
          <w:p>
            <w:pPr>
              <w:spacing w:before="78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不接受限价管理的，一票否决。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04" w:line="277" w:lineRule="auto"/>
              <w:ind w:left="118" w:right="1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34.伙食费由幼儿园按实际成本支出情况制定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收费标准，伙食费收支平衡，专款专用。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81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53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未专款专用的，该项记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12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327" w:lineRule="auto"/>
              <w:rPr>
                <w:rFonts w:ascii="宋体"/>
                <w:sz w:val="21"/>
              </w:rPr>
            </w:pPr>
          </w:p>
          <w:p>
            <w:pPr>
              <w:spacing w:before="66" w:line="277" w:lineRule="auto"/>
              <w:ind w:left="118" w:right="1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35.实行收费项目及收费标准公示制度，无乱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收费现象。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43" w:lineRule="auto"/>
              <w:rPr>
                <w:rFonts w:ascii="宋体"/>
                <w:sz w:val="21"/>
              </w:rPr>
            </w:pPr>
          </w:p>
          <w:p>
            <w:pPr>
              <w:spacing w:line="243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86" w:line="277" w:lineRule="auto"/>
              <w:ind w:left="111" w:right="105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1.无收费项目及收费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标准公示制度的；</w:t>
            </w:r>
            <w:r>
              <w:rPr>
                <w:rFonts w:ascii="宋体" w:hAnsi="宋体" w:eastAsia="宋体" w:cs="宋体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2.存在乱收费行为，以兴趣班、特长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班、外教班等形式收费或变相收费的。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12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06" w:line="277" w:lineRule="auto"/>
              <w:ind w:left="122" w:right="158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36.有财务管理制度，账目清楚，定期公开经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费收支情况，接收政府有关部门财务审计。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55" w:line="246" w:lineRule="auto"/>
              <w:ind w:left="114" w:right="49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1.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无财务管理制度；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2.收支账目混乱；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3.未定期公开经费收支情况；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4.不接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收政府有关部门财务审计。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178" w:line="180" w:lineRule="auto"/>
        <w:ind w:firstLine="85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—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18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—</w:t>
      </w:r>
    </w:p>
    <w:p>
      <w:pPr>
        <w:sectPr>
          <w:footerReference r:id="rId9" w:type="default"/>
          <w:pgSz w:w="16839" w:h="11906"/>
          <w:pgMar w:top="1012" w:right="1250" w:bottom="400" w:left="1136" w:header="0" w:footer="0" w:gutter="0"/>
          <w:cols w:space="720" w:num="1"/>
        </w:sectPr>
      </w:pPr>
    </w:p>
    <w:p/>
    <w:p/>
    <w:p>
      <w:pPr>
        <w:spacing w:line="93" w:lineRule="exact"/>
      </w:pPr>
    </w:p>
    <w:tbl>
      <w:tblPr>
        <w:tblStyle w:val="4"/>
        <w:tblpPr w:leftFromText="180" w:rightFromText="180" w:vertAnchor="text" w:horzAnchor="page" w:tblpX="883" w:tblpY="151"/>
        <w:tblOverlap w:val="never"/>
        <w:tblW w:w="1444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4168"/>
        <w:gridCol w:w="555"/>
        <w:gridCol w:w="4933"/>
        <w:gridCol w:w="725"/>
        <w:gridCol w:w="2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19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1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具体评估指标</w:t>
            </w:r>
          </w:p>
        </w:tc>
        <w:tc>
          <w:tcPr>
            <w:tcW w:w="555" w:type="dxa"/>
            <w:shd w:val="clear" w:color="auto" w:fill="FFFFFF"/>
            <w:textDirection w:val="tbRlV"/>
            <w:vAlign w:val="top"/>
          </w:tcPr>
          <w:p>
            <w:pPr>
              <w:spacing w:before="175" w:line="180" w:lineRule="auto"/>
              <w:ind w:firstLine="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值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20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评分细则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spacing w:before="37" w:line="237" w:lineRule="auto"/>
              <w:ind w:firstLine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记分</w:t>
            </w:r>
          </w:p>
          <w:p>
            <w:pPr>
              <w:spacing w:line="204" w:lineRule="auto"/>
              <w:ind w:firstLine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说明</w:t>
            </w: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spacing w:before="163" w:line="184" w:lineRule="auto"/>
              <w:ind w:firstLine="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指标修订依据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219" w:type="dxa"/>
            <w:vMerge w:val="restart"/>
            <w:shd w:val="clear" w:color="auto" w:fill="FFFFFF"/>
            <w:vAlign w:val="top"/>
          </w:tcPr>
          <w:p>
            <w:pPr>
              <w:spacing w:line="316" w:lineRule="auto"/>
              <w:jc w:val="center"/>
              <w:rPr>
                <w:rFonts w:ascii="宋体"/>
                <w:sz w:val="21"/>
              </w:rPr>
            </w:pPr>
          </w:p>
          <w:p>
            <w:pPr>
              <w:spacing w:line="316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七、社会评</w:t>
            </w:r>
          </w:p>
          <w:p>
            <w:pPr>
              <w:spacing w:before="100" w:line="184" w:lineRule="auto"/>
              <w:ind w:firstLine="5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价</w:t>
            </w:r>
          </w:p>
          <w:p>
            <w:pPr>
              <w:spacing w:before="100" w:line="184" w:lineRule="auto"/>
              <w:ind w:firstLine="2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spacing w:val="-8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7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分）</w:t>
            </w: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before="65" w:line="277" w:lineRule="auto"/>
              <w:ind w:left="113" w:right="35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37.近三年内无违规办园行为、无群体性事件、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无安全责任事故。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411" w:lineRule="auto"/>
              <w:rPr>
                <w:rFonts w:ascii="宋体"/>
                <w:sz w:val="21"/>
              </w:rPr>
            </w:pPr>
          </w:p>
          <w:p>
            <w:pPr>
              <w:spacing w:before="66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50" w:line="246" w:lineRule="auto"/>
              <w:ind w:left="122" w:right="105" w:hanging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有下列情形之一的，该项记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分：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1.近三年内有违规办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园行为并经查实的；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2.发生了群众性事件并造成负面影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响的；</w:t>
            </w:r>
            <w:r>
              <w:rPr>
                <w:rFonts w:ascii="宋体" w:hAnsi="宋体" w:eastAsia="宋体" w:cs="宋体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3.发生安全责任事故的。</w:t>
            </w:r>
          </w:p>
          <w:p>
            <w:pPr>
              <w:spacing w:before="80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★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发生重大安全责任事故的，一票否决。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219" w:type="dxa"/>
            <w:vMerge w:val="continue"/>
            <w:shd w:val="clear" w:color="auto" w:fill="FFFFFF"/>
            <w:vAlign w:val="top"/>
          </w:tcPr>
          <w:p>
            <w:pPr>
              <w:spacing w:before="100" w:line="184" w:lineRule="auto"/>
              <w:ind w:firstLine="244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218" w:line="277" w:lineRule="auto"/>
              <w:ind w:left="113" w:right="161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38.家长、社会对幼儿园认可，满意度不低于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80%，社会评价较好。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line="295" w:lineRule="auto"/>
              <w:rPr>
                <w:rFonts w:ascii="宋体"/>
                <w:sz w:val="21"/>
              </w:rPr>
            </w:pPr>
          </w:p>
          <w:p>
            <w:pPr>
              <w:spacing w:before="6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家长对幼儿园的满意率低于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80%，该项记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19" w:type="dxa"/>
            <w:vMerge w:val="continue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95" w:line="230" w:lineRule="auto"/>
              <w:ind w:left="112" w:right="15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39.对服务区域内家庭困难子女入园收费有明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确的减免措施。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before="275" w:line="180" w:lineRule="auto"/>
              <w:ind w:firstLine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95" w:line="230" w:lineRule="auto"/>
              <w:ind w:left="111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对服务区域家庭困难子女入园收费无减免措施的，该项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记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219" w:type="dxa"/>
            <w:vMerge w:val="continue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168" w:type="dxa"/>
            <w:shd w:val="clear" w:color="auto" w:fill="FFFFFF"/>
            <w:vAlign w:val="top"/>
          </w:tcPr>
          <w:p>
            <w:pPr>
              <w:spacing w:before="121" w:line="277" w:lineRule="auto"/>
              <w:ind w:left="111" w:right="3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40.具有坚持公益性和普惠性发展措施和规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划，参加社区关爱儿童等公益活动。</w:t>
            </w:r>
          </w:p>
        </w:tc>
        <w:tc>
          <w:tcPr>
            <w:tcW w:w="555" w:type="dxa"/>
            <w:shd w:val="clear" w:color="auto" w:fill="FFFFFF"/>
            <w:vAlign w:val="top"/>
          </w:tcPr>
          <w:p>
            <w:pPr>
              <w:spacing w:before="295" w:line="180" w:lineRule="auto"/>
              <w:ind w:firstLine="2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933" w:type="dxa"/>
            <w:shd w:val="clear" w:color="auto" w:fill="FFFFFF"/>
            <w:vAlign w:val="top"/>
          </w:tcPr>
          <w:p>
            <w:pPr>
              <w:spacing w:before="269" w:line="184" w:lineRule="auto"/>
              <w:ind w:firstLine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无公益性和普惠性发展措施和规划，该项记</w:t>
            </w:r>
            <w:r>
              <w:rPr>
                <w:rFonts w:ascii="宋体" w:hAnsi="宋体" w:eastAsia="宋体" w:cs="宋体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分。</w:t>
            </w:r>
          </w:p>
        </w:tc>
        <w:tc>
          <w:tcPr>
            <w:tcW w:w="725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846" w:type="dxa"/>
            <w:shd w:val="clear" w:color="auto" w:fill="FFFFFF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318" w:line="185" w:lineRule="auto"/>
        <w:ind w:firstLine="85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评分说明</w:t>
      </w:r>
      <w:r>
        <w:rPr>
          <w:rFonts w:ascii="宋体" w:hAnsi="宋体" w:eastAsia="宋体" w:cs="宋体"/>
          <w:spacing w:val="-71"/>
          <w:sz w:val="22"/>
          <w:szCs w:val="22"/>
        </w:rPr>
        <w:t>：</w:t>
      </w:r>
      <w:r>
        <w:rPr>
          <w:rFonts w:ascii="宋体" w:hAnsi="宋体" w:eastAsia="宋体" w:cs="宋体"/>
          <w:spacing w:val="22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71"/>
          <w:sz w:val="22"/>
          <w:szCs w:val="22"/>
        </w:rPr>
        <w:t>（</w:t>
      </w:r>
      <w:r>
        <w:rPr>
          <w:rFonts w:ascii="宋体" w:hAnsi="宋体" w:eastAsia="宋体" w:cs="宋体"/>
          <w:spacing w:val="-13"/>
          <w:sz w:val="22"/>
          <w:szCs w:val="22"/>
        </w:rPr>
        <w:t>一）</w:t>
      </w:r>
      <w:r>
        <w:rPr>
          <w:rFonts w:ascii="宋体" w:hAnsi="宋体" w:eastAsia="宋体" w:cs="宋体"/>
          <w:spacing w:val="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总分为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100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分。</w:t>
      </w:r>
    </w:p>
    <w:p>
      <w:pPr>
        <w:spacing w:before="62" w:line="185" w:lineRule="auto"/>
        <w:ind w:firstLine="20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7"/>
          <w:sz w:val="22"/>
          <w:szCs w:val="22"/>
        </w:rPr>
        <w:t>（二）</w:t>
      </w:r>
      <w:r>
        <w:rPr>
          <w:rFonts w:ascii="宋体" w:hAnsi="宋体" w:eastAsia="宋体" w:cs="宋体"/>
          <w:spacing w:val="2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自治区普惠性民办幼儿园评定分为三星级。</w:t>
      </w:r>
    </w:p>
    <w:p>
      <w:pPr>
        <w:spacing w:before="64"/>
        <w:ind w:firstLine="219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1.一星级：</w:t>
      </w:r>
      <w:r>
        <w:rPr>
          <w:rFonts w:ascii="宋体" w:hAnsi="宋体" w:eastAsia="宋体" w:cs="宋体"/>
          <w:spacing w:val="6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各项指标评分</w:t>
      </w:r>
      <w:r>
        <w:rPr>
          <w:rFonts w:ascii="宋体" w:hAnsi="宋体" w:eastAsia="宋体" w:cs="宋体"/>
          <w:spacing w:val="-4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70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分以上，无一票否决情况，检查、暗访、调研、举报核查情况较好；</w:t>
      </w:r>
    </w:p>
    <w:p>
      <w:pPr>
        <w:spacing w:line="204" w:lineRule="auto"/>
        <w:ind w:firstLine="217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2.二星级：</w:t>
      </w:r>
      <w:r>
        <w:rPr>
          <w:rFonts w:ascii="宋体" w:hAnsi="宋体" w:eastAsia="宋体" w:cs="宋体"/>
          <w:spacing w:val="7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各项指标评分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80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分以上，无一票否决情况，检查、暗访、调研、举报核查情况良好；</w:t>
      </w:r>
    </w:p>
    <w:p>
      <w:pPr>
        <w:spacing w:before="42" w:line="185" w:lineRule="auto"/>
        <w:ind w:firstLine="218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3.三星级：</w:t>
      </w:r>
      <w:r>
        <w:rPr>
          <w:rFonts w:ascii="宋体" w:hAnsi="宋体" w:eastAsia="宋体" w:cs="宋体"/>
          <w:spacing w:val="7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各项指标评分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90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分以上，无一票否决情况，检查、暗访、调研、举报核查情况优秀。</w:t>
      </w:r>
    </w:p>
    <w:p>
      <w:pPr>
        <w:spacing w:before="65" w:line="185" w:lineRule="auto"/>
        <w:ind w:firstLine="2073"/>
      </w:pPr>
      <w:r>
        <w:rPr>
          <w:rFonts w:ascii="宋体" w:hAnsi="宋体" w:eastAsia="宋体" w:cs="宋体"/>
          <w:spacing w:val="-8"/>
          <w:sz w:val="22"/>
          <w:szCs w:val="22"/>
        </w:rPr>
        <w:t>（三）</w:t>
      </w:r>
      <w:r>
        <w:rPr>
          <w:rFonts w:ascii="宋体" w:hAnsi="宋体" w:eastAsia="宋体" w:cs="宋体"/>
          <w:spacing w:val="-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标注★的为一票否决指标。</w:t>
      </w:r>
    </w:p>
    <w:sectPr>
      <w:footerReference r:id="rId10" w:type="default"/>
      <w:pgSz w:w="16839" w:h="11906" w:orient="landscape"/>
      <w:pgMar w:top="1587" w:right="1431" w:bottom="1474" w:left="400" w:header="0" w:footer="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85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12</w:t>
    </w:r>
    <w:r>
      <w:rPr>
        <w:rFonts w:ascii="宋体" w:hAnsi="宋体" w:eastAsia="宋体" w:cs="宋体"/>
        <w:spacing w:val="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2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13</w:t>
    </w:r>
    <w:r>
      <w:rPr>
        <w:rFonts w:ascii="宋体" w:hAnsi="宋体" w:eastAsia="宋体" w:cs="宋体"/>
        <w:spacing w:val="1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85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14</w:t>
    </w:r>
    <w:r>
      <w:rPr>
        <w:rFonts w:ascii="宋体" w:hAnsi="宋体" w:eastAsia="宋体" w:cs="宋体"/>
        <w:spacing w:val="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2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15</w:t>
    </w:r>
    <w:r>
      <w:rPr>
        <w:rFonts w:ascii="宋体" w:hAnsi="宋体" w:eastAsia="宋体" w:cs="宋体"/>
        <w:spacing w:val="1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85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16</w:t>
    </w:r>
    <w:r>
      <w:rPr>
        <w:rFonts w:ascii="宋体" w:hAnsi="宋体" w:eastAsia="宋体" w:cs="宋体"/>
        <w:spacing w:val="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217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  <w:r>
      <w:rPr>
        <w:rFonts w:ascii="宋体" w:hAnsi="宋体" w:eastAsia="宋体" w:cs="宋体"/>
        <w:spacing w:val="3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17</w:t>
    </w:r>
    <w:r>
      <w:rPr>
        <w:rFonts w:ascii="宋体" w:hAnsi="宋体" w:eastAsia="宋体" w:cs="宋体"/>
        <w:spacing w:val="10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position w:val="-4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27E75237"/>
    <w:rsid w:val="307E0F22"/>
    <w:rsid w:val="37F06C7F"/>
    <w:rsid w:val="7E6FB7EF"/>
    <w:rsid w:val="7FBD1E11"/>
    <w:rsid w:val="C3D8F2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2022-03-19T07:54:00Z</dcterms:created>
  <dc:creator>lenovo</dc:creator>
  <cp:lastModifiedBy>Administrator</cp:lastModifiedBy>
  <cp:lastPrinted>2022-03-29T16:47:00Z</cp:lastPrinted>
  <dcterms:modified xsi:type="dcterms:W3CDTF">2022-04-07T08:36:24Z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2022-03-29T11:52:43Z</vt:filetime>
  </property>
  <property fmtid="{D5CDD505-2E9C-101B-9397-08002B2CF9AE}" pid="4" name="KSOProductBuildVer">
    <vt:lpwstr>2052-11.1.0.10132</vt:lpwstr>
  </property>
</Properties>
</file>